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F16D7" w14:textId="56F4C1AF" w:rsidR="009F2636" w:rsidRDefault="001900AF" w:rsidP="00CB7ED8">
      <w:pPr>
        <w:adjustRightInd w:val="0"/>
        <w:snapToGrid w:val="0"/>
        <w:spacing w:line="300" w:lineRule="auto"/>
        <w:jc w:val="center"/>
        <w:rPr>
          <w:rFonts w:ascii="小标宋" w:eastAsia="小标宋" w:hAnsi="Times New Roman" w:cs="Times New Roman"/>
          <w:color w:val="000000"/>
          <w:sz w:val="44"/>
          <w:szCs w:val="32"/>
          <w:shd w:val="clear" w:color="auto" w:fill="FFFFFF"/>
        </w:rPr>
      </w:pPr>
      <w:r w:rsidRPr="00927F4C">
        <w:rPr>
          <w:rFonts w:ascii="小标宋" w:eastAsia="小标宋" w:hAnsi="Times New Roman" w:cs="Times New Roman" w:hint="eastAsia"/>
          <w:color w:val="000000"/>
          <w:sz w:val="44"/>
          <w:szCs w:val="32"/>
          <w:shd w:val="clear" w:color="auto" w:fill="FFFFFF"/>
        </w:rPr>
        <w:t>本科毕业论文（设计）线上答辩指南</w:t>
      </w:r>
    </w:p>
    <w:p w14:paraId="706E869A" w14:textId="5B2EAD64" w:rsidR="001900AF" w:rsidRPr="001B095D" w:rsidRDefault="001900AF" w:rsidP="001B095D">
      <w:pPr>
        <w:adjustRightInd w:val="0"/>
        <w:snapToGrid w:val="0"/>
        <w:spacing w:line="600" w:lineRule="exact"/>
        <w:ind w:right="56" w:firstLineChars="200" w:firstLine="640"/>
        <w:rPr>
          <w:rFonts w:ascii="仿宋_GB2312" w:eastAsia="仿宋_GB2312" w:hAnsi="Times New Roman" w:cs="Times New Roman"/>
          <w:color w:val="000000"/>
          <w:sz w:val="32"/>
          <w:szCs w:val="32"/>
          <w:shd w:val="clear" w:color="auto" w:fill="FFFFFF"/>
        </w:rPr>
      </w:pPr>
    </w:p>
    <w:p w14:paraId="3D73EC66" w14:textId="240C2460"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根据疫情防控相关政策需要，本科毕业论文（设计）</w:t>
      </w:r>
      <w:r w:rsidR="00410D86" w:rsidRPr="001B095D">
        <w:rPr>
          <w:rFonts w:ascii="仿宋_GB2312" w:eastAsia="仿宋_GB2312" w:hAnsi="Times New Roman" w:cs="Times New Roman" w:hint="eastAsia"/>
          <w:color w:val="000000"/>
          <w:sz w:val="32"/>
          <w:szCs w:val="32"/>
          <w:shd w:val="clear" w:color="auto" w:fill="FFFFFF"/>
        </w:rPr>
        <w:t>（以下简称“毕业论文”）</w:t>
      </w:r>
      <w:r w:rsidRPr="001B095D">
        <w:rPr>
          <w:rFonts w:ascii="仿宋_GB2312" w:eastAsia="仿宋_GB2312" w:hAnsi="Times New Roman" w:cs="Times New Roman" w:hint="eastAsia"/>
          <w:color w:val="000000"/>
          <w:sz w:val="32"/>
          <w:szCs w:val="32"/>
          <w:shd w:val="clear" w:color="auto" w:fill="FFFFFF"/>
        </w:rPr>
        <w:t>答辩采取线上方式进行。为有序做好本科毕业论文答辩工作，保障毕业生顺利毕业，现将线上答辩组织有关事项安排如下。</w:t>
      </w:r>
    </w:p>
    <w:p w14:paraId="2340DC6C" w14:textId="77777777" w:rsidR="001900AF" w:rsidRPr="00CB7ED8" w:rsidRDefault="001900AF" w:rsidP="00BE465B">
      <w:pPr>
        <w:adjustRightInd w:val="0"/>
        <w:snapToGrid w:val="0"/>
        <w:spacing w:line="360" w:lineRule="auto"/>
        <w:ind w:right="60" w:firstLineChars="210" w:firstLine="672"/>
        <w:rPr>
          <w:rFonts w:ascii="黑体" w:eastAsia="黑体" w:hAnsi="黑体" w:cs="Times New Roman"/>
          <w:color w:val="000000"/>
          <w:sz w:val="32"/>
          <w:szCs w:val="32"/>
          <w:shd w:val="clear" w:color="auto" w:fill="FFFFFF"/>
        </w:rPr>
      </w:pPr>
      <w:r w:rsidRPr="00CB7ED8">
        <w:rPr>
          <w:rFonts w:ascii="黑体" w:eastAsia="黑体" w:hAnsi="黑体" w:cs="Times New Roman" w:hint="eastAsia"/>
          <w:color w:val="000000"/>
          <w:sz w:val="32"/>
          <w:szCs w:val="32"/>
          <w:shd w:val="clear" w:color="auto" w:fill="FFFFFF"/>
        </w:rPr>
        <w:t>一、线上答辩要求</w:t>
      </w:r>
    </w:p>
    <w:p w14:paraId="0A54ED22" w14:textId="77777777"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1.毕业论文线上答辩工作由各学院组织实施。各学院制定本院“2022届本科毕业论文（设计）线上答辩工作方案”，明确毕业论文答辩委员会成员及职责、答辩形式及流程、时间安排、线上答辩平台、答辩秘书等事项，并报送教务处备案（电子文档发送至邮箱：qilei@bjfu.edu.cn）。</w:t>
      </w:r>
    </w:p>
    <w:p w14:paraId="7719F948" w14:textId="77777777"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2.学院要确定线上答辩主平台和备用平台。答辩平台要求功能稳定、操作简单易用（允许多人同时在线）、支持共享屏幕在线播放PPT、可在线共享文件等；可采用腾讯会议、企业微信、钉钉、QQ等平台进行。</w:t>
      </w:r>
    </w:p>
    <w:p w14:paraId="3A7D2762" w14:textId="77777777"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3.学院应答辩前一周发布答辩通知，明确具体时间、答辩名单以及具体流程，确保通知到每位获得答辩资格的毕业生。</w:t>
      </w:r>
    </w:p>
    <w:p w14:paraId="6E5CA78D" w14:textId="0A9E1A8A"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4.</w:t>
      </w:r>
      <w:r w:rsidR="002611E4" w:rsidRPr="001B095D">
        <w:rPr>
          <w:rFonts w:ascii="仿宋_GB2312" w:eastAsia="仿宋_GB2312" w:hAnsi="Times New Roman" w:cs="Times New Roman" w:hint="eastAsia"/>
          <w:color w:val="000000"/>
          <w:sz w:val="32"/>
          <w:szCs w:val="32"/>
          <w:shd w:val="clear" w:color="auto" w:fill="FFFFFF"/>
        </w:rPr>
        <w:t>提前</w:t>
      </w:r>
      <w:r w:rsidR="002611E4">
        <w:rPr>
          <w:rFonts w:ascii="仿宋_GB2312" w:eastAsia="仿宋_GB2312" w:hAnsi="Times New Roman" w:cs="Times New Roman" w:hint="eastAsia"/>
          <w:color w:val="000000"/>
          <w:sz w:val="32"/>
          <w:szCs w:val="32"/>
          <w:shd w:val="clear" w:color="auto" w:fill="FFFFFF"/>
        </w:rPr>
        <w:t>发送相关材料</w:t>
      </w:r>
      <w:r w:rsidR="002611E4" w:rsidRPr="001B095D">
        <w:rPr>
          <w:rFonts w:ascii="仿宋_GB2312" w:eastAsia="仿宋_GB2312" w:hAnsi="Times New Roman" w:cs="Times New Roman" w:hint="eastAsia"/>
          <w:color w:val="000000"/>
          <w:sz w:val="32"/>
          <w:szCs w:val="32"/>
          <w:shd w:val="clear" w:color="auto" w:fill="FFFFFF"/>
        </w:rPr>
        <w:t>。</w:t>
      </w:r>
      <w:r w:rsidR="00193FFE">
        <w:rPr>
          <w:rFonts w:ascii="仿宋_GB2312" w:eastAsia="仿宋_GB2312" w:hAnsi="Times New Roman" w:cs="Times New Roman" w:hint="eastAsia"/>
          <w:color w:val="000000"/>
          <w:sz w:val="32"/>
          <w:szCs w:val="32"/>
          <w:shd w:val="clear" w:color="auto" w:fill="FFFFFF"/>
        </w:rPr>
        <w:t>各组</w:t>
      </w:r>
      <w:r w:rsidRPr="001B095D">
        <w:rPr>
          <w:rFonts w:ascii="仿宋_GB2312" w:eastAsia="仿宋_GB2312" w:hAnsi="Times New Roman" w:cs="Times New Roman" w:hint="eastAsia"/>
          <w:color w:val="000000"/>
          <w:sz w:val="32"/>
          <w:szCs w:val="32"/>
          <w:shd w:val="clear" w:color="auto" w:fill="FFFFFF"/>
        </w:rPr>
        <w:t>答辩秘书至少提前三天将学位论文电子版和答辩材料发送至答辩小组，答辩小组成员须提前熟悉线上答辩流程。</w:t>
      </w:r>
    </w:p>
    <w:p w14:paraId="7394BAF7" w14:textId="00DC4747"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lastRenderedPageBreak/>
        <w:t>5.提前进行答辩测试。答辩秘书须对答辩整个流程进行在线测试，尤其测试对影音资料的保存功能，答辩期间确保答辩顺利进行。</w:t>
      </w:r>
    </w:p>
    <w:p w14:paraId="2BD5818E" w14:textId="77777777"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CB7ED8">
        <w:rPr>
          <w:rFonts w:ascii="黑体" w:eastAsia="黑体" w:hAnsi="黑体" w:cs="Times New Roman" w:hint="eastAsia"/>
          <w:color w:val="000000"/>
          <w:sz w:val="32"/>
          <w:szCs w:val="32"/>
          <w:shd w:val="clear" w:color="auto" w:fill="FFFFFF"/>
        </w:rPr>
        <w:t>二、线上答辩组织</w:t>
      </w:r>
    </w:p>
    <w:p w14:paraId="38D7E6C0" w14:textId="2CAFBF0F"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1.学生提前准备</w:t>
      </w:r>
      <w:r w:rsidR="00211584">
        <w:rPr>
          <w:rFonts w:ascii="仿宋_GB2312" w:eastAsia="仿宋_GB2312" w:hAnsi="Times New Roman" w:cs="Times New Roman" w:hint="eastAsia"/>
          <w:color w:val="000000"/>
          <w:sz w:val="32"/>
          <w:szCs w:val="32"/>
          <w:shd w:val="clear" w:color="auto" w:fill="FFFFFF"/>
        </w:rPr>
        <w:t>相对</w:t>
      </w:r>
      <w:r w:rsidRPr="001B095D">
        <w:rPr>
          <w:rFonts w:ascii="仿宋_GB2312" w:eastAsia="仿宋_GB2312" w:hAnsi="Times New Roman" w:cs="Times New Roman" w:hint="eastAsia"/>
          <w:color w:val="000000"/>
          <w:sz w:val="32"/>
          <w:szCs w:val="32"/>
          <w:shd w:val="clear" w:color="auto" w:fill="FFFFFF"/>
        </w:rPr>
        <w:t>单独空间独立进行答辩。学生和答辩小组成员进入会议前准备好空白草稿纸、笔等文具，以便随时记录问题或在答辩中进行必要的示意图、计算过程等内容演示。</w:t>
      </w:r>
    </w:p>
    <w:p w14:paraId="4DBC1623" w14:textId="77777777"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2.答辩秘书担任线上答辩的发起人，按照申请时间，召集答辩小组成员、学生进入线上会议室，可有限允许旁听学生参会（控制人数、核对身份、禁言），并做好答辩记录。</w:t>
      </w:r>
    </w:p>
    <w:p w14:paraId="43AA1402" w14:textId="181E2A2E"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3.答辩流程应按照</w:t>
      </w:r>
      <w:r w:rsidR="00211584">
        <w:rPr>
          <w:rFonts w:ascii="仿宋_GB2312" w:eastAsia="仿宋_GB2312" w:hAnsi="Times New Roman" w:cs="Times New Roman" w:hint="eastAsia"/>
          <w:color w:val="000000"/>
          <w:sz w:val="32"/>
          <w:szCs w:val="32"/>
          <w:shd w:val="clear" w:color="auto" w:fill="FFFFFF"/>
        </w:rPr>
        <w:t>各学院</w:t>
      </w:r>
      <w:r w:rsidR="00211584" w:rsidRPr="001B095D">
        <w:rPr>
          <w:rFonts w:ascii="仿宋_GB2312" w:eastAsia="仿宋_GB2312" w:hAnsi="Times New Roman" w:cs="Times New Roman" w:hint="eastAsia"/>
          <w:color w:val="000000"/>
          <w:sz w:val="32"/>
          <w:szCs w:val="32"/>
          <w:shd w:val="clear" w:color="auto" w:fill="FFFFFF"/>
        </w:rPr>
        <w:t>答辩工作方案</w:t>
      </w:r>
      <w:r w:rsidRPr="001B095D">
        <w:rPr>
          <w:rFonts w:ascii="仿宋_GB2312" w:eastAsia="仿宋_GB2312" w:hAnsi="Times New Roman" w:cs="Times New Roman" w:hint="eastAsia"/>
          <w:color w:val="000000"/>
          <w:sz w:val="32"/>
          <w:szCs w:val="32"/>
          <w:shd w:val="clear" w:color="auto" w:fill="FFFFFF"/>
        </w:rPr>
        <w:t>中规定的答辩流程和要求进行。具体流程和答辩时间原则上与线下答辩一致，每位参加毕业论文答辩的学生，应向答辩小组汇报毕业论文工作情况，回答答辩小组成员的提问。</w:t>
      </w:r>
    </w:p>
    <w:p w14:paraId="6ECE5BA7" w14:textId="66D499B1"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4.答辩小组对学生的毕业论文及答辩情况等写出评语、确定成绩。</w:t>
      </w:r>
    </w:p>
    <w:p w14:paraId="7D9F0814" w14:textId="0271B367"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5.答辩秘书需留存答辩音影资料，并做好答辩记录，对关键画面截屏</w:t>
      </w:r>
      <w:r w:rsidR="00410D86">
        <w:rPr>
          <w:rFonts w:ascii="仿宋_GB2312" w:eastAsia="仿宋_GB2312" w:hAnsi="Times New Roman" w:cs="Times New Roman" w:hint="eastAsia"/>
          <w:color w:val="000000"/>
          <w:sz w:val="32"/>
          <w:szCs w:val="32"/>
          <w:shd w:val="clear" w:color="auto" w:fill="FFFFFF"/>
        </w:rPr>
        <w:t>，</w:t>
      </w:r>
      <w:r w:rsidRPr="001B095D">
        <w:rPr>
          <w:rFonts w:ascii="仿宋_GB2312" w:eastAsia="仿宋_GB2312" w:hAnsi="Times New Roman" w:cs="Times New Roman" w:hint="eastAsia"/>
          <w:color w:val="000000"/>
          <w:sz w:val="32"/>
          <w:szCs w:val="32"/>
          <w:shd w:val="clear" w:color="auto" w:fill="FFFFFF"/>
        </w:rPr>
        <w:t>须保留2张，其中至少1张画面中要包含答辩人和所有答辩专家的头像。</w:t>
      </w:r>
    </w:p>
    <w:p w14:paraId="5905F58E" w14:textId="77777777" w:rsidR="001900AF" w:rsidRPr="00CB7ED8" w:rsidRDefault="001900AF" w:rsidP="00BE465B">
      <w:pPr>
        <w:adjustRightInd w:val="0"/>
        <w:snapToGrid w:val="0"/>
        <w:spacing w:line="360" w:lineRule="auto"/>
        <w:ind w:right="60" w:firstLineChars="210" w:firstLine="672"/>
        <w:rPr>
          <w:rFonts w:ascii="黑体" w:eastAsia="黑体" w:hAnsi="黑体" w:cs="Times New Roman"/>
          <w:color w:val="000000"/>
          <w:sz w:val="32"/>
          <w:szCs w:val="32"/>
          <w:shd w:val="clear" w:color="auto" w:fill="FFFFFF"/>
        </w:rPr>
      </w:pPr>
      <w:r w:rsidRPr="00CB7ED8">
        <w:rPr>
          <w:rFonts w:ascii="黑体" w:eastAsia="黑体" w:hAnsi="黑体" w:cs="Times New Roman" w:hint="eastAsia"/>
          <w:color w:val="000000"/>
          <w:sz w:val="32"/>
          <w:szCs w:val="32"/>
          <w:shd w:val="clear" w:color="auto" w:fill="FFFFFF"/>
        </w:rPr>
        <w:t>三、线上答辩其他工作安排</w:t>
      </w:r>
    </w:p>
    <w:p w14:paraId="54AA2007" w14:textId="1DA71E73"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1.通过答辩的学生，须根据答辩小组意见对毕业论文进</w:t>
      </w:r>
      <w:r w:rsidRPr="001B095D">
        <w:rPr>
          <w:rFonts w:ascii="仿宋_GB2312" w:eastAsia="仿宋_GB2312" w:hAnsi="Times New Roman" w:cs="Times New Roman" w:hint="eastAsia"/>
          <w:color w:val="000000"/>
          <w:sz w:val="32"/>
          <w:szCs w:val="32"/>
          <w:shd w:val="clear" w:color="auto" w:fill="FFFFFF"/>
        </w:rPr>
        <w:lastRenderedPageBreak/>
        <w:t>行修改，经指导教师同意后，</w:t>
      </w:r>
      <w:r w:rsidR="00211584">
        <w:rPr>
          <w:rFonts w:ascii="仿宋_GB2312" w:eastAsia="仿宋_GB2312" w:hAnsi="Times New Roman" w:cs="Times New Roman" w:hint="eastAsia"/>
          <w:color w:val="000000"/>
          <w:sz w:val="32"/>
          <w:szCs w:val="32"/>
          <w:shd w:val="clear" w:color="auto" w:fill="FFFFFF"/>
        </w:rPr>
        <w:t>形成终稿</w:t>
      </w:r>
      <w:r w:rsidRPr="001B095D">
        <w:rPr>
          <w:rFonts w:ascii="仿宋_GB2312" w:eastAsia="仿宋_GB2312" w:hAnsi="Times New Roman" w:cs="Times New Roman" w:hint="eastAsia"/>
          <w:color w:val="000000"/>
          <w:sz w:val="32"/>
          <w:szCs w:val="32"/>
          <w:shd w:val="clear" w:color="auto" w:fill="FFFFFF"/>
        </w:rPr>
        <w:t>方可提交。未通过答辩的学生，须根据答辩小组意见对毕业论文进行修改，经指导教师同意后，可申请二次答辩，二次答辩参照首次答辩</w:t>
      </w:r>
      <w:r w:rsidR="00410D86" w:rsidRPr="001B095D">
        <w:rPr>
          <w:rFonts w:ascii="仿宋_GB2312" w:eastAsia="仿宋_GB2312" w:hAnsi="Times New Roman" w:cs="Times New Roman" w:hint="eastAsia"/>
          <w:color w:val="000000"/>
          <w:sz w:val="32"/>
          <w:szCs w:val="32"/>
          <w:shd w:val="clear" w:color="auto" w:fill="FFFFFF"/>
        </w:rPr>
        <w:t>要求</w:t>
      </w:r>
      <w:r w:rsidRPr="001B095D">
        <w:rPr>
          <w:rFonts w:ascii="仿宋_GB2312" w:eastAsia="仿宋_GB2312" w:hAnsi="Times New Roman" w:cs="Times New Roman" w:hint="eastAsia"/>
          <w:color w:val="000000"/>
          <w:sz w:val="32"/>
          <w:szCs w:val="32"/>
          <w:shd w:val="clear" w:color="auto" w:fill="FFFFFF"/>
        </w:rPr>
        <w:t>执行。</w:t>
      </w:r>
    </w:p>
    <w:p w14:paraId="1D9B8569" w14:textId="19E3616A"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2.线上答辩全部结束后，</w:t>
      </w:r>
      <w:r w:rsidR="00B10ACA">
        <w:rPr>
          <w:rFonts w:ascii="仿宋_GB2312" w:eastAsia="仿宋_GB2312" w:hAnsi="Times New Roman" w:cs="Times New Roman" w:hint="eastAsia"/>
          <w:color w:val="000000"/>
          <w:sz w:val="32"/>
          <w:szCs w:val="32"/>
          <w:shd w:val="clear" w:color="auto" w:fill="FFFFFF"/>
        </w:rPr>
        <w:t>答辩秘书整理好</w:t>
      </w:r>
      <w:r w:rsidR="004857AF">
        <w:rPr>
          <w:rFonts w:ascii="仿宋_GB2312" w:eastAsia="仿宋_GB2312" w:hAnsi="Times New Roman" w:cs="Times New Roman" w:hint="eastAsia"/>
          <w:color w:val="000000"/>
          <w:sz w:val="32"/>
          <w:szCs w:val="32"/>
          <w:shd w:val="clear" w:color="auto" w:fill="FFFFFF"/>
        </w:rPr>
        <w:t>各</w:t>
      </w:r>
      <w:r w:rsidR="00B10ACA">
        <w:rPr>
          <w:rFonts w:ascii="仿宋_GB2312" w:eastAsia="仿宋_GB2312" w:hAnsi="Times New Roman" w:cs="Times New Roman" w:hint="eastAsia"/>
          <w:color w:val="000000"/>
          <w:sz w:val="32"/>
          <w:szCs w:val="32"/>
          <w:shd w:val="clear" w:color="auto" w:fill="FFFFFF"/>
        </w:rPr>
        <w:t>学生的</w:t>
      </w:r>
      <w:r w:rsidR="004857AF">
        <w:rPr>
          <w:rFonts w:ascii="仿宋_GB2312" w:eastAsia="仿宋_GB2312" w:hAnsi="Times New Roman" w:cs="Times New Roman" w:hint="eastAsia"/>
          <w:color w:val="000000"/>
          <w:sz w:val="32"/>
          <w:szCs w:val="32"/>
          <w:shd w:val="clear" w:color="auto" w:fill="FFFFFF"/>
        </w:rPr>
        <w:t>答辩</w:t>
      </w:r>
      <w:r w:rsidR="00B10ACA">
        <w:rPr>
          <w:rFonts w:ascii="仿宋_GB2312" w:eastAsia="仿宋_GB2312" w:hAnsi="Times New Roman" w:cs="Times New Roman" w:hint="eastAsia"/>
          <w:color w:val="000000"/>
          <w:sz w:val="32"/>
          <w:szCs w:val="32"/>
          <w:shd w:val="clear" w:color="auto" w:fill="FFFFFF"/>
        </w:rPr>
        <w:t>成绩，</w:t>
      </w:r>
      <w:r w:rsidRPr="001B095D">
        <w:rPr>
          <w:rFonts w:ascii="仿宋_GB2312" w:eastAsia="仿宋_GB2312" w:hAnsi="Times New Roman" w:cs="Times New Roman" w:hint="eastAsia"/>
          <w:color w:val="000000"/>
          <w:sz w:val="32"/>
          <w:szCs w:val="32"/>
          <w:shd w:val="clear" w:color="auto" w:fill="FFFFFF"/>
        </w:rPr>
        <w:t>并于答辩结束</w:t>
      </w:r>
      <w:r w:rsidR="009C71B1">
        <w:rPr>
          <w:rFonts w:ascii="仿宋_GB2312" w:eastAsia="仿宋_GB2312" w:hAnsi="Times New Roman" w:cs="Times New Roman" w:hint="eastAsia"/>
          <w:color w:val="000000"/>
          <w:sz w:val="32"/>
          <w:szCs w:val="32"/>
          <w:shd w:val="clear" w:color="auto" w:fill="FFFFFF"/>
        </w:rPr>
        <w:t>当天</w:t>
      </w:r>
      <w:r w:rsidRPr="001B095D">
        <w:rPr>
          <w:rFonts w:ascii="仿宋_GB2312" w:eastAsia="仿宋_GB2312" w:hAnsi="Times New Roman" w:cs="Times New Roman" w:hint="eastAsia"/>
          <w:color w:val="000000"/>
          <w:sz w:val="32"/>
          <w:szCs w:val="32"/>
          <w:shd w:val="clear" w:color="auto" w:fill="FFFFFF"/>
        </w:rPr>
        <w:t>内录入“</w:t>
      </w:r>
      <w:r w:rsidR="00ED34DF">
        <w:rPr>
          <w:rFonts w:ascii="仿宋_GB2312" w:eastAsia="仿宋_GB2312" w:hAnsi="Times New Roman" w:cs="Times New Roman" w:hint="eastAsia"/>
          <w:color w:val="000000"/>
          <w:sz w:val="32"/>
          <w:szCs w:val="32"/>
          <w:shd w:val="clear" w:color="auto" w:fill="FFFFFF"/>
        </w:rPr>
        <w:t>毕业论文管理系统</w:t>
      </w:r>
      <w:r w:rsidRPr="001B095D">
        <w:rPr>
          <w:rFonts w:ascii="仿宋_GB2312" w:eastAsia="仿宋_GB2312" w:hAnsi="Times New Roman" w:cs="Times New Roman" w:hint="eastAsia"/>
          <w:color w:val="000000"/>
          <w:sz w:val="32"/>
          <w:szCs w:val="32"/>
          <w:shd w:val="clear" w:color="auto" w:fill="FFFFFF"/>
        </w:rPr>
        <w:t>”。</w:t>
      </w:r>
    </w:p>
    <w:p w14:paraId="393668EA" w14:textId="2F47E956" w:rsidR="00B10ACA"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3.</w:t>
      </w:r>
      <w:r w:rsidR="00B10ACA">
        <w:rPr>
          <w:rFonts w:ascii="仿宋_GB2312" w:eastAsia="仿宋_GB2312" w:hAnsi="Times New Roman" w:cs="Times New Roman" w:hint="eastAsia"/>
          <w:color w:val="000000"/>
          <w:sz w:val="32"/>
          <w:szCs w:val="32"/>
          <w:shd w:val="clear" w:color="auto" w:fill="FFFFFF"/>
        </w:rPr>
        <w:t>学院答辩秘书</w:t>
      </w:r>
      <w:r w:rsidR="009C71B1">
        <w:rPr>
          <w:rFonts w:ascii="仿宋_GB2312" w:eastAsia="仿宋_GB2312" w:hAnsi="Times New Roman" w:cs="Times New Roman" w:hint="eastAsia"/>
          <w:color w:val="000000"/>
          <w:sz w:val="32"/>
          <w:szCs w:val="32"/>
          <w:shd w:val="clear" w:color="auto" w:fill="FFFFFF"/>
        </w:rPr>
        <w:t>核验各专业毕业论文</w:t>
      </w:r>
      <w:r w:rsidR="00410D86">
        <w:rPr>
          <w:rFonts w:ascii="仿宋_GB2312" w:eastAsia="仿宋_GB2312" w:hAnsi="Times New Roman" w:cs="Times New Roman" w:hint="eastAsia"/>
          <w:color w:val="000000"/>
          <w:sz w:val="32"/>
          <w:szCs w:val="32"/>
          <w:shd w:val="clear" w:color="auto" w:fill="FFFFFF"/>
        </w:rPr>
        <w:t>所有</w:t>
      </w:r>
      <w:r w:rsidR="00850EBB">
        <w:rPr>
          <w:rFonts w:ascii="仿宋_GB2312" w:eastAsia="仿宋_GB2312" w:hAnsi="Times New Roman" w:cs="Times New Roman" w:hint="eastAsia"/>
          <w:color w:val="000000"/>
          <w:sz w:val="32"/>
          <w:szCs w:val="32"/>
          <w:shd w:val="clear" w:color="auto" w:fill="FFFFFF"/>
        </w:rPr>
        <w:t>环节</w:t>
      </w:r>
      <w:r w:rsidR="009C71B1">
        <w:rPr>
          <w:rFonts w:ascii="仿宋_GB2312" w:eastAsia="仿宋_GB2312" w:hAnsi="Times New Roman" w:cs="Times New Roman" w:hint="eastAsia"/>
          <w:color w:val="000000"/>
          <w:sz w:val="32"/>
          <w:szCs w:val="32"/>
          <w:shd w:val="clear" w:color="auto" w:fill="FFFFFF"/>
        </w:rPr>
        <w:t>成绩是否完整，确认后公布成绩，并将毕业论文成绩录入“教务系统”。</w:t>
      </w:r>
    </w:p>
    <w:p w14:paraId="7259D0F4" w14:textId="00F1463C" w:rsidR="001900AF" w:rsidRPr="001B095D" w:rsidRDefault="009C71B1"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Pr>
          <w:rFonts w:ascii="仿宋_GB2312" w:eastAsia="仿宋_GB2312" w:hAnsi="Times New Roman" w:cs="Times New Roman" w:hint="eastAsia"/>
          <w:color w:val="000000"/>
          <w:sz w:val="32"/>
          <w:szCs w:val="32"/>
          <w:shd w:val="clear" w:color="auto" w:fill="FFFFFF"/>
        </w:rPr>
        <w:t>4</w:t>
      </w:r>
      <w:r w:rsidR="00410D86" w:rsidRPr="001B095D">
        <w:rPr>
          <w:rFonts w:ascii="仿宋_GB2312" w:eastAsia="仿宋_GB2312" w:hAnsi="Times New Roman" w:cs="Times New Roman" w:hint="eastAsia"/>
          <w:color w:val="000000"/>
          <w:sz w:val="32"/>
          <w:szCs w:val="32"/>
          <w:shd w:val="clear" w:color="auto" w:fill="FFFFFF"/>
        </w:rPr>
        <w:t>.</w:t>
      </w:r>
      <w:r w:rsidR="001900AF" w:rsidRPr="001B095D">
        <w:rPr>
          <w:rFonts w:ascii="仿宋_GB2312" w:eastAsia="仿宋_GB2312" w:hAnsi="Times New Roman" w:cs="Times New Roman" w:hint="eastAsia"/>
          <w:color w:val="000000"/>
          <w:sz w:val="32"/>
          <w:szCs w:val="32"/>
          <w:shd w:val="clear" w:color="auto" w:fill="FFFFFF"/>
        </w:rPr>
        <w:t>毕业论文</w:t>
      </w:r>
      <w:r>
        <w:rPr>
          <w:rFonts w:ascii="仿宋_GB2312" w:eastAsia="仿宋_GB2312" w:hAnsi="Times New Roman" w:cs="Times New Roman" w:hint="eastAsia"/>
          <w:color w:val="000000"/>
          <w:sz w:val="32"/>
          <w:szCs w:val="32"/>
          <w:shd w:val="clear" w:color="auto" w:fill="FFFFFF"/>
        </w:rPr>
        <w:t>及过程材料打印</w:t>
      </w:r>
      <w:r w:rsidR="001900AF" w:rsidRPr="001B095D">
        <w:rPr>
          <w:rFonts w:ascii="仿宋_GB2312" w:eastAsia="仿宋_GB2312" w:hAnsi="Times New Roman" w:cs="Times New Roman" w:hint="eastAsia"/>
          <w:color w:val="000000"/>
          <w:sz w:val="32"/>
          <w:szCs w:val="32"/>
          <w:shd w:val="clear" w:color="auto" w:fill="FFFFFF"/>
        </w:rPr>
        <w:t>、签字等工作由学院根据实际情况安排，可使用电子签名。</w:t>
      </w:r>
    </w:p>
    <w:p w14:paraId="7AB2093D" w14:textId="18359669" w:rsidR="001900AF" w:rsidRPr="001B095D" w:rsidRDefault="009C71B1"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Pr>
          <w:rFonts w:ascii="仿宋_GB2312" w:eastAsia="仿宋_GB2312" w:hAnsi="Times New Roman" w:cs="Times New Roman"/>
          <w:color w:val="000000"/>
          <w:sz w:val="32"/>
          <w:szCs w:val="32"/>
          <w:shd w:val="clear" w:color="auto" w:fill="FFFFFF"/>
        </w:rPr>
        <w:t>5</w:t>
      </w:r>
      <w:r w:rsidR="001900AF" w:rsidRPr="001B095D">
        <w:rPr>
          <w:rFonts w:ascii="仿宋_GB2312" w:eastAsia="仿宋_GB2312" w:hAnsi="Times New Roman" w:cs="Times New Roman" w:hint="eastAsia"/>
          <w:color w:val="000000"/>
          <w:sz w:val="32"/>
          <w:szCs w:val="32"/>
          <w:shd w:val="clear" w:color="auto" w:fill="FFFFFF"/>
        </w:rPr>
        <w:t>.</w:t>
      </w:r>
      <w:r>
        <w:rPr>
          <w:rFonts w:ascii="仿宋_GB2312" w:eastAsia="仿宋_GB2312" w:hAnsi="Times New Roman" w:cs="Times New Roman" w:hint="eastAsia"/>
          <w:color w:val="000000"/>
          <w:sz w:val="32"/>
          <w:szCs w:val="32"/>
          <w:shd w:val="clear" w:color="auto" w:fill="FFFFFF"/>
        </w:rPr>
        <w:t>学院教学</w:t>
      </w:r>
      <w:r w:rsidR="001900AF" w:rsidRPr="001B095D">
        <w:rPr>
          <w:rFonts w:ascii="仿宋_GB2312" w:eastAsia="仿宋_GB2312" w:hAnsi="Times New Roman" w:cs="Times New Roman" w:hint="eastAsia"/>
          <w:color w:val="000000"/>
          <w:sz w:val="32"/>
          <w:szCs w:val="32"/>
          <w:shd w:val="clear" w:color="auto" w:fill="FFFFFF"/>
        </w:rPr>
        <w:t>秘书及时将线上答辩录音录像、答辩材料等相关文件审查存档。</w:t>
      </w:r>
    </w:p>
    <w:p w14:paraId="1B1958E1" w14:textId="77777777" w:rsidR="001900AF" w:rsidRPr="00CB7ED8" w:rsidRDefault="001900AF" w:rsidP="00BE465B">
      <w:pPr>
        <w:adjustRightInd w:val="0"/>
        <w:snapToGrid w:val="0"/>
        <w:spacing w:line="360" w:lineRule="auto"/>
        <w:ind w:right="60" w:firstLineChars="210" w:firstLine="672"/>
        <w:rPr>
          <w:rFonts w:ascii="黑体" w:eastAsia="黑体" w:hAnsi="黑体" w:cs="Times New Roman"/>
          <w:color w:val="000000"/>
          <w:sz w:val="32"/>
          <w:szCs w:val="32"/>
          <w:shd w:val="clear" w:color="auto" w:fill="FFFFFF"/>
        </w:rPr>
      </w:pPr>
      <w:r w:rsidRPr="00CB7ED8">
        <w:rPr>
          <w:rFonts w:ascii="黑体" w:eastAsia="黑体" w:hAnsi="黑体" w:cs="Times New Roman" w:hint="eastAsia"/>
          <w:color w:val="000000"/>
          <w:sz w:val="32"/>
          <w:szCs w:val="32"/>
          <w:shd w:val="clear" w:color="auto" w:fill="FFFFFF"/>
        </w:rPr>
        <w:t>四、其他需要说明的事项</w:t>
      </w:r>
    </w:p>
    <w:p w14:paraId="367382FC" w14:textId="17FB2146" w:rsidR="001900AF" w:rsidRPr="001B095D" w:rsidRDefault="001900AF"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sidRPr="001B095D">
        <w:rPr>
          <w:rFonts w:ascii="仿宋_GB2312" w:eastAsia="仿宋_GB2312" w:hAnsi="Times New Roman" w:cs="Times New Roman" w:hint="eastAsia"/>
          <w:color w:val="000000"/>
          <w:sz w:val="32"/>
          <w:szCs w:val="32"/>
          <w:shd w:val="clear" w:color="auto" w:fill="FFFFFF"/>
        </w:rPr>
        <w:t>1.</w:t>
      </w:r>
      <w:r w:rsidR="00E64FDD">
        <w:rPr>
          <w:rFonts w:ascii="仿宋_GB2312" w:eastAsia="仿宋_GB2312" w:hAnsi="Times New Roman" w:cs="Times New Roman" w:hint="eastAsia"/>
          <w:color w:val="000000"/>
          <w:sz w:val="32"/>
          <w:szCs w:val="32"/>
          <w:shd w:val="clear" w:color="auto" w:fill="FFFFFF"/>
        </w:rPr>
        <w:t>毕业论文</w:t>
      </w:r>
      <w:r w:rsidRPr="001B095D">
        <w:rPr>
          <w:rFonts w:ascii="仿宋_GB2312" w:eastAsia="仿宋_GB2312" w:hAnsi="Times New Roman" w:cs="Times New Roman" w:hint="eastAsia"/>
          <w:color w:val="000000"/>
          <w:sz w:val="32"/>
          <w:szCs w:val="32"/>
          <w:shd w:val="clear" w:color="auto" w:fill="FFFFFF"/>
        </w:rPr>
        <w:t>答辩中如因网络或技术等原因无法继续进行，需重新安排时间完成答辩，并及时予以公告。</w:t>
      </w:r>
    </w:p>
    <w:p w14:paraId="28BEC174" w14:textId="783B7998" w:rsidR="001900AF" w:rsidRPr="001B095D" w:rsidRDefault="00E64FDD" w:rsidP="00BE465B">
      <w:pPr>
        <w:adjustRightInd w:val="0"/>
        <w:snapToGrid w:val="0"/>
        <w:spacing w:line="360" w:lineRule="auto"/>
        <w:ind w:right="60" w:firstLineChars="210" w:firstLine="672"/>
        <w:rPr>
          <w:rFonts w:ascii="仿宋_GB2312" w:eastAsia="仿宋_GB2312" w:hAnsi="Times New Roman" w:cs="Times New Roman"/>
          <w:color w:val="000000"/>
          <w:sz w:val="32"/>
          <w:szCs w:val="32"/>
          <w:shd w:val="clear" w:color="auto" w:fill="FFFFFF"/>
        </w:rPr>
      </w:pPr>
      <w:r>
        <w:rPr>
          <w:rFonts w:ascii="仿宋_GB2312" w:eastAsia="仿宋_GB2312" w:hAnsi="Times New Roman" w:cs="Times New Roman"/>
          <w:color w:val="000000"/>
          <w:sz w:val="32"/>
          <w:szCs w:val="32"/>
          <w:shd w:val="clear" w:color="auto" w:fill="FFFFFF"/>
        </w:rPr>
        <w:t>2</w:t>
      </w:r>
      <w:r w:rsidR="001900AF" w:rsidRPr="001B095D">
        <w:rPr>
          <w:rFonts w:ascii="仿宋_GB2312" w:eastAsia="仿宋_GB2312" w:hAnsi="Times New Roman" w:cs="Times New Roman" w:hint="eastAsia"/>
          <w:color w:val="000000"/>
          <w:sz w:val="32"/>
          <w:szCs w:val="32"/>
          <w:shd w:val="clear" w:color="auto" w:fill="FFFFFF"/>
        </w:rPr>
        <w:t>.本方案为指导性方案，各学院在保证程序完备和答辩质量的前提下，可结合实际情况灵活组织实施。</w:t>
      </w:r>
      <w:bookmarkStart w:id="0" w:name="_GoBack"/>
      <w:bookmarkEnd w:id="0"/>
    </w:p>
    <w:sectPr w:rsidR="001900AF" w:rsidRPr="001B09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AA0C9" w14:textId="77777777" w:rsidR="008E45DC" w:rsidRDefault="008E45DC" w:rsidP="001900AF">
      <w:r>
        <w:separator/>
      </w:r>
    </w:p>
  </w:endnote>
  <w:endnote w:type="continuationSeparator" w:id="0">
    <w:p w14:paraId="16242C9E" w14:textId="77777777" w:rsidR="008E45DC" w:rsidRDefault="008E45DC" w:rsidP="0019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F3CE4" w14:textId="77777777" w:rsidR="008E45DC" w:rsidRDefault="008E45DC" w:rsidP="001900AF">
      <w:r>
        <w:separator/>
      </w:r>
    </w:p>
  </w:footnote>
  <w:footnote w:type="continuationSeparator" w:id="0">
    <w:p w14:paraId="5CC80705" w14:textId="77777777" w:rsidR="008E45DC" w:rsidRDefault="008E45DC" w:rsidP="0019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AFD"/>
    <w:rsid w:val="00183E65"/>
    <w:rsid w:val="001900AF"/>
    <w:rsid w:val="00193FFE"/>
    <w:rsid w:val="001B095D"/>
    <w:rsid w:val="00211584"/>
    <w:rsid w:val="002611E4"/>
    <w:rsid w:val="00410D86"/>
    <w:rsid w:val="004857AF"/>
    <w:rsid w:val="00634C61"/>
    <w:rsid w:val="00772BB0"/>
    <w:rsid w:val="007940CC"/>
    <w:rsid w:val="007C4B68"/>
    <w:rsid w:val="00850EBB"/>
    <w:rsid w:val="008E45DC"/>
    <w:rsid w:val="00927F4C"/>
    <w:rsid w:val="009C71B1"/>
    <w:rsid w:val="009F2636"/>
    <w:rsid w:val="00A07C0B"/>
    <w:rsid w:val="00A44EE2"/>
    <w:rsid w:val="00B10ACA"/>
    <w:rsid w:val="00BB3AFD"/>
    <w:rsid w:val="00BE465B"/>
    <w:rsid w:val="00C63B18"/>
    <w:rsid w:val="00CB7ED8"/>
    <w:rsid w:val="00DE23EF"/>
    <w:rsid w:val="00E3518F"/>
    <w:rsid w:val="00E64FDD"/>
    <w:rsid w:val="00ED3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C030B"/>
  <w15:chartTrackingRefBased/>
  <w15:docId w15:val="{FC76222E-04BF-4462-9EF7-F5298354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0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00AF"/>
    <w:rPr>
      <w:sz w:val="18"/>
      <w:szCs w:val="18"/>
    </w:rPr>
  </w:style>
  <w:style w:type="paragraph" w:styleId="a5">
    <w:name w:val="footer"/>
    <w:basedOn w:val="a"/>
    <w:link w:val="a6"/>
    <w:uiPriority w:val="99"/>
    <w:unhideWhenUsed/>
    <w:rsid w:val="001900AF"/>
    <w:pPr>
      <w:tabs>
        <w:tab w:val="center" w:pos="4153"/>
        <w:tab w:val="right" w:pos="8306"/>
      </w:tabs>
      <w:snapToGrid w:val="0"/>
      <w:jc w:val="left"/>
    </w:pPr>
    <w:rPr>
      <w:sz w:val="18"/>
      <w:szCs w:val="18"/>
    </w:rPr>
  </w:style>
  <w:style w:type="character" w:customStyle="1" w:styleId="a6">
    <w:name w:val="页脚 字符"/>
    <w:basedOn w:val="a0"/>
    <w:link w:val="a5"/>
    <w:uiPriority w:val="99"/>
    <w:rsid w:val="001900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cp:keywords/>
  <dc:description/>
  <cp:lastModifiedBy>Windows 用户</cp:lastModifiedBy>
  <cp:revision>21</cp:revision>
  <dcterms:created xsi:type="dcterms:W3CDTF">2022-05-15T14:28:00Z</dcterms:created>
  <dcterms:modified xsi:type="dcterms:W3CDTF">2022-05-20T00:15:00Z</dcterms:modified>
</cp:coreProperties>
</file>